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C046" w14:textId="76A3D594" w:rsidR="00176FD0" w:rsidRPr="00176FD0" w:rsidRDefault="00176FD0" w:rsidP="00176FD0">
      <w:pPr>
        <w:shd w:val="clear" w:color="auto" w:fill="F7FAFB"/>
        <w:spacing w:before="150" w:after="90" w:line="240" w:lineRule="auto"/>
        <w:outlineLvl w:val="2"/>
        <w:rPr>
          <w:rFonts w:ascii="Tahoma" w:eastAsia="Times New Roman" w:hAnsi="Tahoma" w:cs="Tahoma"/>
          <w:b/>
          <w:bCs/>
          <w:caps/>
          <w:color w:val="000000" w:themeColor="text1"/>
          <w:spacing w:val="15"/>
          <w:sz w:val="28"/>
          <w:szCs w:val="28"/>
          <w:lang w:eastAsia="tr-TR"/>
        </w:rPr>
      </w:pPr>
      <w:r w:rsidRPr="00176FD0">
        <w:rPr>
          <w:rFonts w:ascii="Tahoma" w:eastAsia="Times New Roman" w:hAnsi="Tahoma" w:cs="Tahoma"/>
          <w:b/>
          <w:bCs/>
          <w:color w:val="000000" w:themeColor="text1"/>
          <w:sz w:val="28"/>
          <w:szCs w:val="28"/>
          <w:lang w:eastAsia="tr-TR"/>
        </w:rPr>
        <w:t>REFERANS GRUP İLETİŞİM SİSTEMLERİ LOJİSTİK İNŞAAT TURİZM OTOMOTİV SANAYİ VE TİCAR</w:t>
      </w:r>
      <w:bookmarkStart w:id="0" w:name="_GoBack"/>
      <w:bookmarkEnd w:id="0"/>
      <w:r w:rsidRPr="00176FD0">
        <w:rPr>
          <w:rFonts w:ascii="Tahoma" w:eastAsia="Times New Roman" w:hAnsi="Tahoma" w:cs="Tahoma"/>
          <w:b/>
          <w:bCs/>
          <w:color w:val="000000" w:themeColor="text1"/>
          <w:sz w:val="28"/>
          <w:szCs w:val="28"/>
          <w:lang w:eastAsia="tr-TR"/>
        </w:rPr>
        <w:t>ET LİMİTED ŞİRKETİ</w:t>
      </w:r>
    </w:p>
    <w:p w14:paraId="14C9EFEE" w14:textId="48971B93" w:rsidR="00B83D64" w:rsidRPr="00C4671C" w:rsidRDefault="00B83D64" w:rsidP="00C4671C">
      <w:pPr>
        <w:shd w:val="clear" w:color="auto" w:fill="F7FAFB"/>
        <w:spacing w:before="150" w:after="90" w:line="240" w:lineRule="auto"/>
        <w:jc w:val="center"/>
        <w:outlineLvl w:val="2"/>
        <w:rPr>
          <w:rFonts w:ascii="Tahoma" w:eastAsia="Times New Roman" w:hAnsi="Tahoma" w:cs="Tahoma"/>
          <w:b/>
          <w:bCs/>
          <w:caps/>
          <w:color w:val="000000" w:themeColor="text1"/>
          <w:spacing w:val="15"/>
          <w:sz w:val="28"/>
          <w:szCs w:val="28"/>
          <w:lang w:eastAsia="tr-TR"/>
        </w:rPr>
      </w:pPr>
      <w:r w:rsidRPr="00C4671C">
        <w:rPr>
          <w:rFonts w:ascii="Tahoma" w:eastAsia="Times New Roman" w:hAnsi="Tahoma" w:cs="Tahoma"/>
          <w:b/>
          <w:bCs/>
          <w:caps/>
          <w:color w:val="000000" w:themeColor="text1"/>
          <w:spacing w:val="15"/>
          <w:sz w:val="28"/>
          <w:szCs w:val="28"/>
          <w:lang w:eastAsia="tr-TR"/>
        </w:rPr>
        <w:t>ÖZEL NİTELİKLİ KİŞİSEL VERİLERİ İŞLEME POLİTİKASI</w:t>
      </w:r>
    </w:p>
    <w:p w14:paraId="220637C2" w14:textId="77777777" w:rsidR="00B83D64" w:rsidRPr="00C4671C" w:rsidRDefault="00BE51B9" w:rsidP="00BE51B9">
      <w:pPr>
        <w:shd w:val="clear" w:color="auto" w:fill="FFFFFF"/>
        <w:tabs>
          <w:tab w:val="left" w:pos="3912"/>
        </w:tabs>
        <w:spacing w:after="150" w:line="240" w:lineRule="auto"/>
        <w:ind w:left="495"/>
        <w:rPr>
          <w:rFonts w:ascii="Tahoma" w:eastAsia="Times New Roman" w:hAnsi="Tahoma" w:cs="Tahoma"/>
          <w:b/>
          <w:bCs/>
          <w:color w:val="000000" w:themeColor="text1"/>
          <w:lang w:eastAsia="tr-TR"/>
        </w:rPr>
      </w:pPr>
      <w:r w:rsidRPr="00C4671C">
        <w:rPr>
          <w:rFonts w:ascii="Tahoma" w:eastAsia="Times New Roman" w:hAnsi="Tahoma" w:cs="Tahoma"/>
          <w:b/>
          <w:bCs/>
          <w:color w:val="000000" w:themeColor="text1"/>
          <w:lang w:eastAsia="tr-TR"/>
        </w:rPr>
        <w:tab/>
      </w:r>
    </w:p>
    <w:p w14:paraId="723B4A76" w14:textId="77777777" w:rsidR="00176FD0" w:rsidRDefault="0000141F" w:rsidP="00176FD0">
      <w:pPr>
        <w:pStyle w:val="ListeParagraf"/>
        <w:numPr>
          <w:ilvl w:val="0"/>
          <w:numId w:val="8"/>
        </w:numPr>
        <w:shd w:val="clear" w:color="auto" w:fill="FFFFFF"/>
        <w:spacing w:after="150" w:line="240" w:lineRule="auto"/>
        <w:jc w:val="both"/>
        <w:rPr>
          <w:rFonts w:ascii="Tahoma" w:eastAsia="Times New Roman" w:hAnsi="Tahoma" w:cs="Tahoma"/>
          <w:b/>
          <w:bCs/>
          <w:color w:val="000000" w:themeColor="text1"/>
          <w:u w:val="single"/>
          <w:lang w:eastAsia="tr-TR"/>
        </w:rPr>
      </w:pPr>
      <w:r w:rsidRPr="00C4671C">
        <w:rPr>
          <w:rFonts w:ascii="Tahoma" w:eastAsia="Times New Roman" w:hAnsi="Tahoma" w:cs="Tahoma"/>
          <w:b/>
          <w:bCs/>
          <w:color w:val="000000" w:themeColor="text1"/>
          <w:u w:val="single"/>
          <w:lang w:eastAsia="tr-TR"/>
        </w:rPr>
        <w:t>A</w:t>
      </w:r>
      <w:r w:rsidR="007C771E" w:rsidRPr="00C4671C">
        <w:rPr>
          <w:rFonts w:ascii="Tahoma" w:eastAsia="Times New Roman" w:hAnsi="Tahoma" w:cs="Tahoma"/>
          <w:b/>
          <w:bCs/>
          <w:color w:val="000000" w:themeColor="text1"/>
          <w:u w:val="single"/>
          <w:lang w:eastAsia="tr-TR"/>
        </w:rPr>
        <w:t>MAÇ VE KAPSAM</w:t>
      </w:r>
    </w:p>
    <w:p w14:paraId="0E2A0CFF" w14:textId="5EF4D925" w:rsidR="00D1583C" w:rsidRPr="00176FD0" w:rsidRDefault="00B83D64" w:rsidP="00176FD0">
      <w:pPr>
        <w:shd w:val="clear" w:color="auto" w:fill="FFFFFF"/>
        <w:spacing w:after="150" w:line="240" w:lineRule="auto"/>
        <w:jc w:val="both"/>
        <w:rPr>
          <w:rFonts w:ascii="Tahoma" w:eastAsia="Times New Roman" w:hAnsi="Tahoma" w:cs="Tahoma"/>
          <w:b/>
          <w:bCs/>
          <w:color w:val="000000" w:themeColor="text1"/>
          <w:u w:val="single"/>
          <w:lang w:eastAsia="tr-TR"/>
        </w:rPr>
      </w:pPr>
      <w:r w:rsidRPr="00176FD0">
        <w:rPr>
          <w:rFonts w:ascii="Tahoma" w:eastAsia="Times New Roman" w:hAnsi="Tahoma" w:cs="Tahoma"/>
          <w:color w:val="000000" w:themeColor="text1"/>
          <w:lang w:eastAsia="tr-TR"/>
        </w:rPr>
        <w:t>6698 Sayılı Kişisel Verilerin Korunması Kanunu</w:t>
      </w:r>
      <w:r w:rsidR="00D1583C" w:rsidRPr="00176FD0">
        <w:rPr>
          <w:rFonts w:ascii="Tahoma" w:eastAsia="Times New Roman" w:hAnsi="Tahoma" w:cs="Tahoma"/>
          <w:color w:val="000000" w:themeColor="text1"/>
          <w:lang w:eastAsia="tr-TR"/>
        </w:rPr>
        <w:t xml:space="preserve"> </w:t>
      </w:r>
      <w:r w:rsidRPr="00176FD0">
        <w:rPr>
          <w:rFonts w:ascii="Tahoma" w:eastAsia="Times New Roman" w:hAnsi="Tahoma" w:cs="Tahoma"/>
          <w:color w:val="000000" w:themeColor="text1"/>
          <w:lang w:eastAsia="tr-TR"/>
        </w:rPr>
        <w:t>’</w:t>
      </w:r>
      <w:proofErr w:type="spellStart"/>
      <w:r w:rsidRPr="00176FD0">
        <w:rPr>
          <w:rFonts w:ascii="Tahoma" w:eastAsia="Times New Roman" w:hAnsi="Tahoma" w:cs="Tahoma"/>
          <w:color w:val="000000" w:themeColor="text1"/>
          <w:lang w:eastAsia="tr-TR"/>
        </w:rPr>
        <w:t>nun</w:t>
      </w:r>
      <w:proofErr w:type="spellEnd"/>
      <w:r w:rsidRPr="00176FD0">
        <w:rPr>
          <w:rFonts w:ascii="Tahoma" w:eastAsia="Times New Roman" w:hAnsi="Tahoma" w:cs="Tahoma"/>
          <w:color w:val="000000" w:themeColor="text1"/>
          <w:lang w:eastAsia="tr-TR"/>
        </w:rPr>
        <w:t xml:space="preserve"> </w:t>
      </w:r>
      <w:proofErr w:type="gramStart"/>
      <w:r w:rsidRPr="00176FD0">
        <w:rPr>
          <w:rFonts w:ascii="Tahoma" w:eastAsia="Times New Roman" w:hAnsi="Tahoma" w:cs="Tahoma"/>
          <w:color w:val="000000" w:themeColor="text1"/>
          <w:lang w:eastAsia="tr-TR"/>
        </w:rPr>
        <w:t>6</w:t>
      </w:r>
      <w:r w:rsidR="00D1583C" w:rsidRPr="00176FD0">
        <w:rPr>
          <w:rFonts w:ascii="Tahoma" w:eastAsia="Times New Roman" w:hAnsi="Tahoma" w:cs="Tahoma"/>
          <w:color w:val="000000" w:themeColor="text1"/>
          <w:lang w:eastAsia="tr-TR"/>
        </w:rPr>
        <w:t>ncı</w:t>
      </w:r>
      <w:proofErr w:type="gramEnd"/>
      <w:r w:rsidRPr="00176FD0">
        <w:rPr>
          <w:rFonts w:ascii="Tahoma" w:eastAsia="Times New Roman" w:hAnsi="Tahoma" w:cs="Tahoma"/>
          <w:color w:val="000000" w:themeColor="text1"/>
          <w:lang w:eastAsia="tr-TR"/>
        </w:rPr>
        <w:t xml:space="preserve"> </w:t>
      </w:r>
      <w:r w:rsidR="00146C33" w:rsidRPr="00176FD0">
        <w:rPr>
          <w:rFonts w:ascii="Tahoma" w:eastAsia="Times New Roman" w:hAnsi="Tahoma" w:cs="Tahoma"/>
          <w:color w:val="000000" w:themeColor="text1"/>
          <w:lang w:eastAsia="tr-TR"/>
        </w:rPr>
        <w:t>M</w:t>
      </w:r>
      <w:r w:rsidRPr="00176FD0">
        <w:rPr>
          <w:rFonts w:ascii="Tahoma" w:eastAsia="Times New Roman" w:hAnsi="Tahoma" w:cs="Tahoma"/>
          <w:color w:val="000000" w:themeColor="text1"/>
          <w:lang w:eastAsia="tr-TR"/>
        </w:rPr>
        <w:t>addesi</w:t>
      </w:r>
      <w:r w:rsidR="00146C33" w:rsidRPr="00176FD0">
        <w:rPr>
          <w:rFonts w:ascii="Tahoma" w:eastAsia="Times New Roman" w:hAnsi="Tahoma" w:cs="Tahoma"/>
          <w:color w:val="000000" w:themeColor="text1"/>
          <w:lang w:eastAsia="tr-TR"/>
        </w:rPr>
        <w:t xml:space="preserve">nce </w:t>
      </w:r>
      <w:bookmarkStart w:id="1" w:name="_Hlk32322689"/>
      <w:r w:rsidR="00146C33" w:rsidRPr="00176FD0">
        <w:rPr>
          <w:rFonts w:ascii="Tahoma" w:eastAsia="Times New Roman" w:hAnsi="Tahoma" w:cs="Tahoma"/>
          <w:color w:val="000000" w:themeColor="text1"/>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146C33" w:rsidRPr="00176FD0">
        <w:rPr>
          <w:rFonts w:ascii="Tahoma" w:eastAsia="Times New Roman" w:hAnsi="Tahoma" w:cs="Tahoma"/>
          <w:color w:val="000000" w:themeColor="text1"/>
          <w:lang w:eastAsia="tr-TR"/>
        </w:rPr>
        <w:t>biyometrik</w:t>
      </w:r>
      <w:proofErr w:type="spellEnd"/>
      <w:r w:rsidR="00146C33" w:rsidRPr="00176FD0">
        <w:rPr>
          <w:rFonts w:ascii="Tahoma" w:eastAsia="Times New Roman" w:hAnsi="Tahoma" w:cs="Tahoma"/>
          <w:color w:val="000000" w:themeColor="text1"/>
          <w:lang w:eastAsia="tr-TR"/>
        </w:rPr>
        <w:t xml:space="preserve"> ve genetik verileri </w:t>
      </w:r>
      <w:bookmarkEnd w:id="1"/>
      <w:r w:rsidR="00146C33" w:rsidRPr="00176FD0">
        <w:rPr>
          <w:rFonts w:ascii="Tahoma" w:eastAsia="Times New Roman" w:hAnsi="Tahoma" w:cs="Tahoma"/>
          <w:color w:val="000000" w:themeColor="text1"/>
          <w:lang w:eastAsia="tr-TR"/>
        </w:rPr>
        <w:t xml:space="preserve">özel nitelikli kişisel veridir. </w:t>
      </w:r>
    </w:p>
    <w:p w14:paraId="04E9CD5E" w14:textId="194BDB55" w:rsidR="00B83D64" w:rsidRPr="00C4671C" w:rsidRDefault="00146C33" w:rsidP="00176FD0">
      <w:pPr>
        <w:shd w:val="clear" w:color="auto" w:fill="FFFFFF"/>
        <w:spacing w:after="150"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Bu verilerin ilgili kişinin açık rızası olmaksızın işlenmesi yasaktır.</w:t>
      </w:r>
    </w:p>
    <w:p w14:paraId="187832BE" w14:textId="53BBC854" w:rsidR="0000141F" w:rsidRPr="00C4671C" w:rsidRDefault="0000141F" w:rsidP="00176FD0">
      <w:pPr>
        <w:shd w:val="clear" w:color="auto" w:fill="FFFFFF"/>
        <w:spacing w:after="150"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 xml:space="preserve">Kişisel Verileri Koruma Kurulu’nun 07.03.2018 tarihli Resmi Gazetede yayımlanan 31.01.2018 tarihli kararı uyarınca </w:t>
      </w:r>
      <w:r w:rsidR="00176FD0" w:rsidRPr="00176FD0">
        <w:rPr>
          <w:rFonts w:ascii="Tahoma" w:eastAsia="Times New Roman" w:hAnsi="Tahoma" w:cs="Tahoma"/>
          <w:color w:val="000000" w:themeColor="text1"/>
          <w:lang w:eastAsia="tr-TR"/>
        </w:rPr>
        <w:t>Referans Grup İletişim Sistemleri Lojistik İnşaat Turizm Otomotiv Sanayi Ve Ticaret Limited Şirketi</w:t>
      </w:r>
      <w:r w:rsidR="003148CE">
        <w:rPr>
          <w:rFonts w:ascii="Tahoma" w:eastAsia="Times New Roman" w:hAnsi="Tahoma" w:cs="Tahoma"/>
          <w:color w:val="FF0000"/>
          <w:lang w:eastAsia="tr-TR"/>
        </w:rPr>
        <w:t xml:space="preserve"> </w:t>
      </w:r>
      <w:r w:rsidRPr="00C4671C">
        <w:rPr>
          <w:rFonts w:ascii="Tahoma" w:eastAsia="Times New Roman" w:hAnsi="Tahoma" w:cs="Tahoma"/>
          <w:color w:val="000000" w:themeColor="text1"/>
          <w:lang w:eastAsia="tr-TR"/>
        </w:rPr>
        <w:t>, Sicile kayıt yükümlülüğü olan bir veri sorumlusu olarak, bünyesinde bulunan özel nitelikli kişisel verileri; kişisel verileri işleme envanterine uygun bir şekilde saklamakla, bu verilerin güvenliğine yönelik kuralları tanımlamakla ve yönetimini sağlayacağı bütün faaliyetleri kapsayarak, bunu sürdürmek adına uygulanacak bir politika hazırlayarak bu politikaya uygun hareket etmekle yükümlüdür.</w:t>
      </w:r>
    </w:p>
    <w:p w14:paraId="563F6137" w14:textId="77777777" w:rsidR="005A1575" w:rsidRPr="00C4671C" w:rsidRDefault="00B83D64" w:rsidP="009B5655">
      <w:pPr>
        <w:pStyle w:val="ListeParagraf"/>
        <w:numPr>
          <w:ilvl w:val="0"/>
          <w:numId w:val="8"/>
        </w:numPr>
        <w:shd w:val="clear" w:color="auto" w:fill="FFFFFF"/>
        <w:spacing w:after="150" w:line="240" w:lineRule="auto"/>
        <w:jc w:val="both"/>
        <w:rPr>
          <w:rFonts w:ascii="Tahoma" w:eastAsia="Times New Roman" w:hAnsi="Tahoma" w:cs="Tahoma"/>
          <w:b/>
          <w:bCs/>
          <w:color w:val="000000" w:themeColor="text1"/>
          <w:u w:val="single"/>
          <w:lang w:eastAsia="tr-TR"/>
        </w:rPr>
      </w:pPr>
      <w:r w:rsidRPr="00C4671C">
        <w:rPr>
          <w:rFonts w:ascii="Tahoma" w:eastAsia="Times New Roman" w:hAnsi="Tahoma" w:cs="Tahoma"/>
          <w:b/>
          <w:bCs/>
          <w:color w:val="000000" w:themeColor="text1"/>
          <w:u w:val="single"/>
          <w:lang w:eastAsia="tr-TR"/>
        </w:rPr>
        <w:t>Ö</w:t>
      </w:r>
      <w:r w:rsidR="007C771E" w:rsidRPr="00C4671C">
        <w:rPr>
          <w:rFonts w:ascii="Tahoma" w:eastAsia="Times New Roman" w:hAnsi="Tahoma" w:cs="Tahoma"/>
          <w:b/>
          <w:bCs/>
          <w:color w:val="000000" w:themeColor="text1"/>
          <w:u w:val="single"/>
          <w:lang w:eastAsia="tr-TR"/>
        </w:rPr>
        <w:t>ZEL NİTELİKLİ KİŞİSEL VERİLERİN İŞLENMESİ</w:t>
      </w:r>
    </w:p>
    <w:p w14:paraId="58814BAD" w14:textId="01220962" w:rsidR="005A1575" w:rsidRPr="00C4671C" w:rsidRDefault="005A1575" w:rsidP="00176FD0">
      <w:pPr>
        <w:shd w:val="clear" w:color="auto" w:fill="FFFFFF"/>
        <w:spacing w:after="150"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Özel Nitelikli Kişisel Veriler, tarafımızdan, Kanun’a uygun bir şekilde, Kurul’ca belirlenecek yeterli önlemlerin alınması kaydıyla, aşağıdaki şartların varlığı halinde işlenmektedir:</w:t>
      </w:r>
    </w:p>
    <w:p w14:paraId="73411DBC" w14:textId="77777777" w:rsidR="005A1575" w:rsidRPr="00C4671C" w:rsidRDefault="005A1575" w:rsidP="00176FD0">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 xml:space="preserve">Kişilerin ırkı, etnik kökeni, siyasi düşüncesi, felsefi inancı, dini, mezhebi veya diğer inançları, kılık ve kıyafeti, dernek, vakıf ya da sendika üyeliği, ceza mahkûmiyeti ve güvenlik tedbirleriyle ilgili verileri ile </w:t>
      </w:r>
      <w:proofErr w:type="spellStart"/>
      <w:r w:rsidRPr="00C4671C">
        <w:rPr>
          <w:rFonts w:ascii="Tahoma" w:eastAsia="Times New Roman" w:hAnsi="Tahoma" w:cs="Tahoma"/>
          <w:color w:val="000000" w:themeColor="text1"/>
          <w:lang w:eastAsia="tr-TR"/>
        </w:rPr>
        <w:t>biyometrik</w:t>
      </w:r>
      <w:proofErr w:type="spellEnd"/>
      <w:r w:rsidRPr="00C4671C">
        <w:rPr>
          <w:rFonts w:ascii="Tahoma" w:eastAsia="Times New Roman" w:hAnsi="Tahoma" w:cs="Tahoma"/>
          <w:color w:val="000000" w:themeColor="text1"/>
          <w:lang w:eastAsia="tr-TR"/>
        </w:rPr>
        <w:t xml:space="preserve"> ve genetik verilerin, ilgili kişinin açık rızası ile veya kanunlarda öngörülen haller dahilinde açık rıza aranmaksızın işlenmesi mümkündür.</w:t>
      </w:r>
    </w:p>
    <w:p w14:paraId="241EB919" w14:textId="77777777" w:rsidR="00177A27" w:rsidRPr="00C4671C" w:rsidRDefault="005A1575" w:rsidP="00176FD0">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Veri Sahibinin sağlığına ve cinsel hayatına ilişkin özel nitelikli kişisel verileri ise ilgili kişinin açık rızası ile, ilgili kişinin rızası yoksa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w:t>
      </w:r>
    </w:p>
    <w:p w14:paraId="49AFBB0A" w14:textId="77777777" w:rsidR="001A1661" w:rsidRPr="00C4671C" w:rsidRDefault="004B73CD" w:rsidP="009B5655">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sidRPr="00C4671C">
        <w:rPr>
          <w:rFonts w:ascii="Tahoma" w:eastAsia="Times New Roman" w:hAnsi="Tahoma" w:cs="Tahoma"/>
          <w:b/>
          <w:bCs/>
          <w:color w:val="000000" w:themeColor="text1"/>
          <w:u w:val="single"/>
          <w:lang w:eastAsia="tr-TR"/>
        </w:rPr>
        <w:t>ÖZEL NİTELİKLİ KİŞİSEL VERİLERİN İŞLENME AMAÇLARI</w:t>
      </w:r>
    </w:p>
    <w:p w14:paraId="2DA83ABA" w14:textId="00C0555C" w:rsidR="004B73CD" w:rsidRPr="00176FD0" w:rsidRDefault="004B73CD" w:rsidP="00176FD0">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176FD0">
        <w:rPr>
          <w:rFonts w:ascii="Tahoma" w:eastAsia="Times New Roman" w:hAnsi="Tahoma" w:cs="Tahoma"/>
          <w:color w:val="000000" w:themeColor="text1"/>
          <w:lang w:eastAsia="tr-TR"/>
        </w:rPr>
        <w:t>Özel nitelikli kişisel veriler, Kişisel Veri İşleme Envanteri içerisinde belirtilen amaçlar kapsamında işlenebilmekte olup, bu amaçların ve ilgili yasal sürelerin öngördüğü müddetçe saklanabilir.</w:t>
      </w:r>
    </w:p>
    <w:p w14:paraId="29E1AE30" w14:textId="77777777" w:rsidR="001A1661" w:rsidRPr="00C4671C" w:rsidRDefault="001A1661" w:rsidP="009B5655">
      <w:pPr>
        <w:pStyle w:val="ListeParagraf"/>
        <w:shd w:val="clear" w:color="auto" w:fill="FFFFFF"/>
        <w:spacing w:before="100" w:beforeAutospacing="1" w:after="100" w:afterAutospacing="1" w:line="240" w:lineRule="auto"/>
        <w:ind w:left="855"/>
        <w:jc w:val="both"/>
        <w:rPr>
          <w:rFonts w:ascii="Tahoma" w:eastAsia="Times New Roman" w:hAnsi="Tahoma" w:cs="Tahoma"/>
          <w:color w:val="000000" w:themeColor="text1"/>
          <w:lang w:eastAsia="tr-TR"/>
        </w:rPr>
      </w:pPr>
    </w:p>
    <w:p w14:paraId="51E43F41" w14:textId="77777777" w:rsidR="001A1661" w:rsidRPr="00C4671C" w:rsidRDefault="00B83D64" w:rsidP="009B5655">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color w:val="000000" w:themeColor="text1"/>
          <w:u w:val="single"/>
          <w:lang w:eastAsia="tr-TR"/>
        </w:rPr>
      </w:pPr>
      <w:r w:rsidRPr="00C4671C">
        <w:rPr>
          <w:rFonts w:ascii="Tahoma" w:eastAsia="Times New Roman" w:hAnsi="Tahoma" w:cs="Tahoma"/>
          <w:b/>
          <w:bCs/>
          <w:color w:val="000000" w:themeColor="text1"/>
          <w:u w:val="single"/>
          <w:lang w:eastAsia="tr-TR"/>
        </w:rPr>
        <w:t>ÖZEL NİTELİKLİ KİŞİSEL VERİLERİN İŞLENMESİNE İLİŞKİN ÖNLEMLER</w:t>
      </w:r>
    </w:p>
    <w:p w14:paraId="1BC90D93" w14:textId="23276CD0" w:rsidR="00B83D64" w:rsidRPr="00176FD0" w:rsidRDefault="00176FD0" w:rsidP="00176FD0">
      <w:pPr>
        <w:shd w:val="clear" w:color="auto" w:fill="FFFFFF"/>
        <w:spacing w:before="100" w:beforeAutospacing="1" w:after="100" w:afterAutospacing="1" w:line="240" w:lineRule="auto"/>
        <w:jc w:val="both"/>
        <w:rPr>
          <w:rFonts w:ascii="Tahoma" w:eastAsia="Times New Roman" w:hAnsi="Tahoma" w:cs="Tahoma"/>
          <w:color w:val="000000" w:themeColor="text1"/>
          <w:u w:val="single"/>
          <w:lang w:eastAsia="tr-TR"/>
        </w:rPr>
      </w:pPr>
      <w:r w:rsidRPr="00176FD0">
        <w:rPr>
          <w:rFonts w:ascii="Tahoma" w:eastAsia="Times New Roman" w:hAnsi="Tahoma" w:cs="Tahoma"/>
          <w:color w:val="000000" w:themeColor="text1"/>
          <w:lang w:eastAsia="tr-TR"/>
        </w:rPr>
        <w:t xml:space="preserve">Referans Grup İletişim Sistemleri Lojistik İnşaat Turizm Otomotiv Sanayi </w:t>
      </w:r>
      <w:proofErr w:type="gramStart"/>
      <w:r w:rsidRPr="00176FD0">
        <w:rPr>
          <w:rFonts w:ascii="Tahoma" w:eastAsia="Times New Roman" w:hAnsi="Tahoma" w:cs="Tahoma"/>
          <w:color w:val="000000" w:themeColor="text1"/>
          <w:lang w:eastAsia="tr-TR"/>
        </w:rPr>
        <w:t>Ve</w:t>
      </w:r>
      <w:proofErr w:type="gramEnd"/>
      <w:r w:rsidRPr="00176FD0">
        <w:rPr>
          <w:rFonts w:ascii="Tahoma" w:eastAsia="Times New Roman" w:hAnsi="Tahoma" w:cs="Tahoma"/>
          <w:color w:val="000000" w:themeColor="text1"/>
          <w:lang w:eastAsia="tr-TR"/>
        </w:rPr>
        <w:t xml:space="preserve"> Ticaret Limited Şirketi </w:t>
      </w:r>
      <w:r w:rsidR="00B83D64" w:rsidRPr="00176FD0">
        <w:rPr>
          <w:rFonts w:ascii="Tahoma" w:eastAsia="Times New Roman" w:hAnsi="Tahoma" w:cs="Tahoma"/>
          <w:color w:val="000000" w:themeColor="text1"/>
          <w:lang w:eastAsia="tr-TR"/>
        </w:rPr>
        <w:t>Kanunun 6</w:t>
      </w:r>
      <w:r w:rsidR="00D1583C" w:rsidRPr="00176FD0">
        <w:rPr>
          <w:rFonts w:ascii="Tahoma" w:eastAsia="Times New Roman" w:hAnsi="Tahoma" w:cs="Tahoma"/>
          <w:color w:val="000000" w:themeColor="text1"/>
          <w:lang w:eastAsia="tr-TR"/>
        </w:rPr>
        <w:t>ncı</w:t>
      </w:r>
      <w:r w:rsidR="00B83D64" w:rsidRPr="00176FD0">
        <w:rPr>
          <w:rFonts w:ascii="Tahoma" w:eastAsia="Times New Roman" w:hAnsi="Tahoma" w:cs="Tahoma"/>
          <w:color w:val="000000" w:themeColor="text1"/>
          <w:lang w:eastAsia="tr-TR"/>
        </w:rPr>
        <w:t xml:space="preserve"> </w:t>
      </w:r>
      <w:r w:rsidR="00D1583C" w:rsidRPr="00176FD0">
        <w:rPr>
          <w:rFonts w:ascii="Tahoma" w:eastAsia="Times New Roman" w:hAnsi="Tahoma" w:cs="Tahoma"/>
          <w:color w:val="000000" w:themeColor="text1"/>
          <w:lang w:eastAsia="tr-TR"/>
        </w:rPr>
        <w:t>m</w:t>
      </w:r>
      <w:r w:rsidR="00B83D64" w:rsidRPr="00176FD0">
        <w:rPr>
          <w:rFonts w:ascii="Tahoma" w:eastAsia="Times New Roman" w:hAnsi="Tahoma" w:cs="Tahoma"/>
          <w:color w:val="000000" w:themeColor="text1"/>
          <w:lang w:eastAsia="tr-TR"/>
        </w:rPr>
        <w:t xml:space="preserve">addesinde yer alan, </w:t>
      </w:r>
      <w:r w:rsidR="00417A69" w:rsidRPr="00176FD0">
        <w:rPr>
          <w:rFonts w:ascii="Tahoma" w:eastAsia="Times New Roman" w:hAnsi="Tahoma" w:cs="Tahoma"/>
          <w:color w:val="000000" w:themeColor="text1"/>
          <w:lang w:eastAsia="tr-TR"/>
        </w:rPr>
        <w:t>“</w:t>
      </w:r>
      <w:r w:rsidR="00B83D64" w:rsidRPr="00176FD0">
        <w:rPr>
          <w:rFonts w:ascii="Tahoma" w:eastAsia="Times New Roman" w:hAnsi="Tahoma" w:cs="Tahoma"/>
          <w:color w:val="000000" w:themeColor="text1"/>
          <w:lang w:eastAsia="tr-TR"/>
        </w:rPr>
        <w:t>Özel Nitelikli Kişisel Veriler</w:t>
      </w:r>
      <w:r w:rsidR="00417A69" w:rsidRPr="00176FD0">
        <w:rPr>
          <w:rFonts w:ascii="Tahoma" w:eastAsia="Times New Roman" w:hAnsi="Tahoma" w:cs="Tahoma"/>
          <w:color w:val="000000" w:themeColor="text1"/>
          <w:lang w:eastAsia="tr-TR"/>
        </w:rPr>
        <w:t>”</w:t>
      </w:r>
      <w:r w:rsidR="00D1583C" w:rsidRPr="00176FD0">
        <w:rPr>
          <w:rFonts w:ascii="Tahoma" w:eastAsia="Times New Roman" w:hAnsi="Tahoma" w:cs="Tahoma"/>
          <w:color w:val="000000" w:themeColor="text1"/>
          <w:lang w:eastAsia="tr-TR"/>
        </w:rPr>
        <w:t xml:space="preserve"> </w:t>
      </w:r>
      <w:r w:rsidR="00B83D64" w:rsidRPr="00176FD0">
        <w:rPr>
          <w:rFonts w:ascii="Tahoma" w:eastAsia="Times New Roman" w:hAnsi="Tahoma" w:cs="Tahoma"/>
          <w:color w:val="000000" w:themeColor="text1"/>
          <w:lang w:eastAsia="tr-TR"/>
        </w:rPr>
        <w:t>in işlenmesinde Kurulun 31.01.2018 Tarihli ve 2018/10 Numaralı kararı uyarınca, veri sorumlusu sıfatıyla, aşağıda belirtilen önlemleri almaktadır:</w:t>
      </w:r>
    </w:p>
    <w:p w14:paraId="0B1A8484" w14:textId="77777777" w:rsidR="00B83D64" w:rsidRPr="00C4671C" w:rsidRDefault="00B83D64" w:rsidP="009B5655">
      <w:pPr>
        <w:numPr>
          <w:ilvl w:val="1"/>
          <w:numId w:val="2"/>
        </w:numPr>
        <w:shd w:val="clear" w:color="auto" w:fill="FFFFFF"/>
        <w:spacing w:before="100" w:beforeAutospacing="1" w:after="100" w:afterAutospacing="1" w:line="240" w:lineRule="auto"/>
        <w:ind w:left="1215" w:hanging="360"/>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lastRenderedPageBreak/>
        <w:t>Özel nitelikli kişisel verilerin güvenliğine yönelik sistemli, kuralları net bir şekilde belli, yönetilebilir ve sürdürülebilir işbu Politika belirlenmiştir.</w:t>
      </w:r>
    </w:p>
    <w:p w14:paraId="135A73B4" w14:textId="77777777" w:rsidR="00B83D64" w:rsidRPr="00C4671C" w:rsidRDefault="00B83D64" w:rsidP="009B5655">
      <w:pPr>
        <w:numPr>
          <w:ilvl w:val="1"/>
          <w:numId w:val="2"/>
        </w:numPr>
        <w:shd w:val="clear" w:color="auto" w:fill="FFFFFF"/>
        <w:spacing w:before="100" w:beforeAutospacing="1" w:after="100" w:afterAutospacing="1" w:line="240" w:lineRule="auto"/>
        <w:ind w:left="1215" w:hanging="360"/>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 xml:space="preserve">Özel nitelikli kişisel verilerin işlenmesi süreçlerinde yer alan </w:t>
      </w:r>
      <w:r w:rsidR="00417A69" w:rsidRPr="00C4671C">
        <w:rPr>
          <w:rFonts w:ascii="Tahoma" w:eastAsia="Times New Roman" w:hAnsi="Tahoma" w:cs="Tahoma"/>
          <w:color w:val="000000" w:themeColor="text1"/>
          <w:lang w:eastAsia="tr-TR"/>
        </w:rPr>
        <w:t>çalışanlara</w:t>
      </w:r>
      <w:r w:rsidRPr="00C4671C">
        <w:rPr>
          <w:rFonts w:ascii="Tahoma" w:eastAsia="Times New Roman" w:hAnsi="Tahoma" w:cs="Tahoma"/>
          <w:color w:val="000000" w:themeColor="text1"/>
          <w:lang w:eastAsia="tr-TR"/>
        </w:rPr>
        <w:t xml:space="preserve"> yönelik,</w:t>
      </w:r>
    </w:p>
    <w:p w14:paraId="10157944"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Kanun ve buna bağlı yönetmelikler ile Özel Nitelikli Kişisel Veri güvenliği konularında düzenli olarak eğitimler verilmektedir,</w:t>
      </w:r>
    </w:p>
    <w:p w14:paraId="22D9D403"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Gizlilik sözleşmelerinin yapılmaktadır,</w:t>
      </w:r>
    </w:p>
    <w:p w14:paraId="19A7344F"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Verilere erişim yetkisine sahip kullanıcıların, yetki kapsamları ve süreleri net olarak tanımlanmaktadır,</w:t>
      </w:r>
    </w:p>
    <w:p w14:paraId="3E8E7D89"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Periyodik olarak yetki kontrolleri gerçekleştirilmektedir,</w:t>
      </w:r>
    </w:p>
    <w:p w14:paraId="7B72CB81"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 xml:space="preserve">Görev değişikliği olan ya da işten ayrılan </w:t>
      </w:r>
      <w:r w:rsidR="007C771E" w:rsidRPr="00C4671C">
        <w:rPr>
          <w:rFonts w:ascii="Tahoma" w:eastAsia="Times New Roman" w:hAnsi="Tahoma" w:cs="Tahoma"/>
          <w:color w:val="000000" w:themeColor="text1"/>
          <w:lang w:eastAsia="tr-TR"/>
        </w:rPr>
        <w:t>ç</w:t>
      </w:r>
      <w:r w:rsidRPr="00C4671C">
        <w:rPr>
          <w:rFonts w:ascii="Tahoma" w:eastAsia="Times New Roman" w:hAnsi="Tahoma" w:cs="Tahoma"/>
          <w:color w:val="000000" w:themeColor="text1"/>
          <w:lang w:eastAsia="tr-TR"/>
        </w:rPr>
        <w:t>alışanların bu alandaki yetkileri derhal kaldırılmaktadır. Bu kapsamda, Veri Sorumlusu tarafından kendisine tahsis edilen envanteri iade almaktadır.</w:t>
      </w:r>
    </w:p>
    <w:p w14:paraId="7DF612CA" w14:textId="77777777" w:rsidR="00B83D64" w:rsidRPr="00C4671C" w:rsidRDefault="00B83D64" w:rsidP="009B5655">
      <w:pPr>
        <w:numPr>
          <w:ilvl w:val="1"/>
          <w:numId w:val="2"/>
        </w:numPr>
        <w:shd w:val="clear" w:color="auto" w:fill="FFFFFF"/>
        <w:spacing w:before="100" w:beforeAutospacing="1" w:after="100" w:afterAutospacing="1" w:line="240" w:lineRule="auto"/>
        <w:ind w:left="1215" w:hanging="360"/>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Özel Nitelikli Kişisel Verilerin işlendiği, muhafaza edildiği ve/veya erişildiği ortamlar, elektronik ortam ise,</w:t>
      </w:r>
    </w:p>
    <w:p w14:paraId="643BC432"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 xml:space="preserve">Kişisel Veriler, </w:t>
      </w:r>
      <w:proofErr w:type="spellStart"/>
      <w:r w:rsidRPr="00C4671C">
        <w:rPr>
          <w:rFonts w:ascii="Tahoma" w:eastAsia="Times New Roman" w:hAnsi="Tahoma" w:cs="Tahoma"/>
          <w:color w:val="000000" w:themeColor="text1"/>
          <w:lang w:eastAsia="tr-TR"/>
        </w:rPr>
        <w:t>kriptografik</w:t>
      </w:r>
      <w:proofErr w:type="spellEnd"/>
      <w:r w:rsidRPr="00C4671C">
        <w:rPr>
          <w:rFonts w:ascii="Tahoma" w:eastAsia="Times New Roman" w:hAnsi="Tahoma" w:cs="Tahoma"/>
          <w:color w:val="000000" w:themeColor="text1"/>
          <w:lang w:eastAsia="tr-TR"/>
        </w:rPr>
        <w:t xml:space="preserve"> yöntemler kullanılarak muhafaza edilmektedir,</w:t>
      </w:r>
    </w:p>
    <w:p w14:paraId="63E292E5"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proofErr w:type="spellStart"/>
      <w:r w:rsidRPr="00C4671C">
        <w:rPr>
          <w:rFonts w:ascii="Tahoma" w:eastAsia="Times New Roman" w:hAnsi="Tahoma" w:cs="Tahoma"/>
          <w:color w:val="000000" w:themeColor="text1"/>
          <w:lang w:eastAsia="tr-TR"/>
        </w:rPr>
        <w:t>Kriptografik</w:t>
      </w:r>
      <w:proofErr w:type="spellEnd"/>
      <w:r w:rsidRPr="00C4671C">
        <w:rPr>
          <w:rFonts w:ascii="Tahoma" w:eastAsia="Times New Roman" w:hAnsi="Tahoma" w:cs="Tahoma"/>
          <w:color w:val="000000" w:themeColor="text1"/>
          <w:lang w:eastAsia="tr-TR"/>
        </w:rPr>
        <w:t xml:space="preserve"> anahtarlar güvenli ve farklı ortamlarda tutulmaktadır,</w:t>
      </w:r>
    </w:p>
    <w:p w14:paraId="062A4824"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Kişisel Veriler üzerinde gerçekleştirilen tüm hareketlerin işlem kayıtları</w:t>
      </w:r>
      <w:r w:rsidR="00B94094" w:rsidRPr="00C4671C">
        <w:rPr>
          <w:rFonts w:ascii="Tahoma" w:eastAsia="Times New Roman" w:hAnsi="Tahoma" w:cs="Tahoma"/>
          <w:color w:val="000000" w:themeColor="text1"/>
          <w:lang w:eastAsia="tr-TR"/>
        </w:rPr>
        <w:t>nın denetim izleri tutulur ve söz konusu denetim izlerinin güvenliği sağlanır.</w:t>
      </w:r>
    </w:p>
    <w:p w14:paraId="1F1E449A"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Kişisel Verilerin bulunduğu ortamlara ait güvenlik güncellemelerinin sürekli takip edilmekte, gerekli güvenlik testleri düzenli olarak yapılmakta/yaptırılmakta, test sonuçları kayıt altına alınmaktadır,</w:t>
      </w:r>
    </w:p>
    <w:p w14:paraId="673A9246"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Kişisel Verilere bir yazılım aracılığı ile erişiliyorsa bu yazılıma ait kullanıcı yetkilendirmeleri yapılmakta, bu yazılımların güvenlik testleri düzenli olarak yapılmakta/yaptırılmakta, test sonuçları kayıt altına alınmaktadır,</w:t>
      </w:r>
    </w:p>
    <w:p w14:paraId="4D0A6876"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Kişisel Verilere uzaktan erişim gerekiyorsa en az iki kademeli kimlik doğrulama sisteminin sağlanmaktadır.</w:t>
      </w:r>
    </w:p>
    <w:p w14:paraId="23565953" w14:textId="77777777" w:rsidR="00B83D64" w:rsidRPr="00C4671C" w:rsidRDefault="00B83D64" w:rsidP="009B5655">
      <w:pPr>
        <w:numPr>
          <w:ilvl w:val="1"/>
          <w:numId w:val="2"/>
        </w:numPr>
        <w:shd w:val="clear" w:color="auto" w:fill="FFFFFF"/>
        <w:spacing w:before="100" w:beforeAutospacing="1" w:after="100" w:afterAutospacing="1" w:line="240" w:lineRule="auto"/>
        <w:ind w:left="1215" w:hanging="360"/>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Özel Nitelikli Kişisel Verilerin işlendiği, muhafaza edildiği ve/veya erişildiği ortamlar, fiziksel ortam ise;</w:t>
      </w:r>
    </w:p>
    <w:p w14:paraId="42AD928E" w14:textId="77777777"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Özel Nitelikli Kişisel Verilerin bulunduğu ortamın niteliğine göre yeterli güvenlik önlemleri (elektrik kaçağı, yangın, su baskını, hırsızlık vb. durumlara karşı) alınmaktadır,</w:t>
      </w:r>
    </w:p>
    <w:p w14:paraId="17DC1D6B" w14:textId="016AFCB2" w:rsidR="00B83D64" w:rsidRPr="00C4671C" w:rsidRDefault="00B83D64" w:rsidP="009B5655">
      <w:pPr>
        <w:numPr>
          <w:ilvl w:val="2"/>
          <w:numId w:val="2"/>
        </w:numPr>
        <w:shd w:val="clear" w:color="auto" w:fill="FFFFFF"/>
        <w:spacing w:before="100" w:beforeAutospacing="1" w:after="100" w:afterAutospacing="1" w:line="240" w:lineRule="auto"/>
        <w:ind w:left="1935"/>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Bu ortamların fiziksel güvenliğinin sağlanarak yetkisiz giriş çıkışlar engellenmektedir.</w:t>
      </w:r>
    </w:p>
    <w:p w14:paraId="72613E73" w14:textId="77777777" w:rsidR="009B5655" w:rsidRPr="00C4671C" w:rsidRDefault="007C771E" w:rsidP="004074A7">
      <w:pPr>
        <w:pStyle w:val="ListeParagraf"/>
        <w:numPr>
          <w:ilvl w:val="0"/>
          <w:numId w:val="8"/>
        </w:numPr>
        <w:shd w:val="clear" w:color="auto" w:fill="FFFFFF"/>
        <w:spacing w:before="100" w:beforeAutospacing="1" w:after="100" w:afterAutospacing="1" w:line="240" w:lineRule="auto"/>
        <w:jc w:val="both"/>
        <w:rPr>
          <w:rFonts w:ascii="Tahoma" w:eastAsia="Times New Roman" w:hAnsi="Tahoma" w:cs="Tahoma"/>
          <w:b/>
          <w:bCs/>
          <w:color w:val="000000" w:themeColor="text1"/>
          <w:u w:val="single"/>
          <w:lang w:eastAsia="tr-TR"/>
        </w:rPr>
      </w:pPr>
      <w:r w:rsidRPr="00C4671C">
        <w:rPr>
          <w:rFonts w:ascii="Tahoma" w:eastAsia="Times New Roman" w:hAnsi="Tahoma" w:cs="Tahoma"/>
          <w:b/>
          <w:bCs/>
          <w:color w:val="000000" w:themeColor="text1"/>
          <w:u w:val="single"/>
          <w:lang w:eastAsia="tr-TR"/>
        </w:rPr>
        <w:t>ÖZEL NİTELİKLİ KİŞİSEL VERİLERİN AKTARILMASI</w:t>
      </w:r>
    </w:p>
    <w:p w14:paraId="17A5C4E8" w14:textId="77777777" w:rsidR="00640957" w:rsidRPr="00176FD0" w:rsidRDefault="00640957" w:rsidP="00176FD0">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176FD0">
        <w:rPr>
          <w:rFonts w:ascii="Tahoma" w:eastAsia="Times New Roman" w:hAnsi="Tahoma" w:cs="Tahoma"/>
          <w:color w:val="000000" w:themeColor="text1"/>
          <w:lang w:eastAsia="tr-TR"/>
        </w:rPr>
        <w:t>Şirketimiz hukuka uygun olan kişisel veri işleme amaçları doğrultusunda gerekli güvenlik önlemlerini alarak kişisel veri</w:t>
      </w:r>
      <w:r w:rsidR="009B5655" w:rsidRPr="00176FD0">
        <w:rPr>
          <w:rFonts w:ascii="Tahoma" w:eastAsia="Times New Roman" w:hAnsi="Tahoma" w:cs="Tahoma"/>
          <w:color w:val="000000" w:themeColor="text1"/>
          <w:lang w:eastAsia="tr-TR"/>
        </w:rPr>
        <w:t xml:space="preserve"> </w:t>
      </w:r>
      <w:r w:rsidRPr="00176FD0">
        <w:rPr>
          <w:rFonts w:ascii="Tahoma" w:eastAsia="Times New Roman" w:hAnsi="Tahoma" w:cs="Tahoma"/>
          <w:color w:val="000000" w:themeColor="text1"/>
          <w:lang w:eastAsia="tr-TR"/>
        </w:rPr>
        <w:t xml:space="preserve">sahibinin kişisel verilerini ve özel nitelikli kişisel verilerini </w:t>
      </w:r>
      <w:r w:rsidR="009B5655" w:rsidRPr="00176FD0">
        <w:rPr>
          <w:rFonts w:ascii="Tahoma" w:eastAsia="Times New Roman" w:hAnsi="Tahoma" w:cs="Tahoma"/>
          <w:color w:val="000000" w:themeColor="text1"/>
          <w:lang w:eastAsia="tr-TR"/>
        </w:rPr>
        <w:t xml:space="preserve">aşağıdaki şartların varlığı halinde </w:t>
      </w:r>
      <w:r w:rsidRPr="00176FD0">
        <w:rPr>
          <w:rFonts w:ascii="Tahoma" w:eastAsia="Times New Roman" w:hAnsi="Tahoma" w:cs="Tahoma"/>
          <w:color w:val="000000" w:themeColor="text1"/>
          <w:lang w:eastAsia="tr-TR"/>
        </w:rPr>
        <w:t>üçüncü kişilere aktarabilmektedir</w:t>
      </w:r>
      <w:r w:rsidR="009B5655" w:rsidRPr="00176FD0">
        <w:rPr>
          <w:rFonts w:ascii="Tahoma" w:eastAsia="Times New Roman" w:hAnsi="Tahoma" w:cs="Tahoma"/>
          <w:color w:val="000000" w:themeColor="text1"/>
          <w:lang w:eastAsia="tr-TR"/>
        </w:rPr>
        <w:t>:</w:t>
      </w:r>
    </w:p>
    <w:p w14:paraId="4D7FA6F6" w14:textId="77777777" w:rsidR="009B5655" w:rsidRPr="00C4671C" w:rsidRDefault="009B5655" w:rsidP="009B5655">
      <w:pPr>
        <w:pStyle w:val="ListeParagraf"/>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p>
    <w:p w14:paraId="35350B6D" w14:textId="77777777" w:rsidR="009B5655" w:rsidRPr="00C4671C" w:rsidRDefault="009B5655" w:rsidP="009B5655">
      <w:pPr>
        <w:pStyle w:val="ListeParagraf"/>
        <w:numPr>
          <w:ilvl w:val="0"/>
          <w:numId w:val="9"/>
        </w:num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Sağlık ve cinsel hayat dışındaki özel nitelikli kişisel veriler, ilgili kişinin açık rızasıyla veya kanunlarda açıkça öngörülmesi halinde veri sahibinin açık rıza aranmaksızın işlenebilecektir.</w:t>
      </w:r>
    </w:p>
    <w:p w14:paraId="4F042931" w14:textId="77777777" w:rsidR="009B5655" w:rsidRPr="00C4671C" w:rsidRDefault="009B5655" w:rsidP="009B5655">
      <w:pPr>
        <w:pStyle w:val="ListeParagraf"/>
        <w:numPr>
          <w:ilvl w:val="0"/>
          <w:numId w:val="9"/>
        </w:num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6DAD1969" w14:textId="77777777" w:rsidR="009B5655" w:rsidRPr="00C4671C" w:rsidRDefault="00B83D64" w:rsidP="00176FD0">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C4671C">
        <w:rPr>
          <w:rFonts w:ascii="Tahoma" w:eastAsia="Times New Roman" w:hAnsi="Tahoma" w:cs="Tahoma"/>
          <w:color w:val="000000" w:themeColor="text1"/>
          <w:lang w:eastAsia="tr-TR"/>
        </w:rPr>
        <w:lastRenderedPageBreak/>
        <w:t>Yukarıda belirtilen önlemlerin yanı sıra Kişisel Verileri Koruma Kurumunun internet sitesinde yayımlanan Kişisel Veri Güvenliği Rehberinde belirtilen uygun güvenlik düzeyini temin etmeye yönelik teknik ve idari tedbirler de dikkate alınmalıdır.</w:t>
      </w:r>
    </w:p>
    <w:p w14:paraId="24B4BE78" w14:textId="08373273" w:rsidR="00B83D64" w:rsidRPr="00C4671C" w:rsidRDefault="00176FD0" w:rsidP="00176FD0">
      <w:pPr>
        <w:shd w:val="clear" w:color="auto" w:fill="FFFFFF"/>
        <w:spacing w:before="100" w:beforeAutospacing="1" w:after="100" w:afterAutospacing="1" w:line="240" w:lineRule="auto"/>
        <w:jc w:val="both"/>
        <w:rPr>
          <w:rFonts w:ascii="Tahoma" w:eastAsia="Times New Roman" w:hAnsi="Tahoma" w:cs="Tahoma"/>
          <w:color w:val="000000" w:themeColor="text1"/>
          <w:lang w:eastAsia="tr-TR"/>
        </w:rPr>
      </w:pPr>
      <w:r w:rsidRPr="00176FD0">
        <w:rPr>
          <w:rFonts w:ascii="Tahoma" w:eastAsia="Times New Roman" w:hAnsi="Tahoma" w:cs="Tahoma"/>
          <w:color w:val="000000" w:themeColor="text1"/>
          <w:lang w:eastAsia="tr-TR"/>
        </w:rPr>
        <w:t xml:space="preserve">Referans Grup İletişim Sistemleri Lojistik İnşaat Turizm Otomotiv Sanayi Ve Ticaret Limited Şirketi </w:t>
      </w:r>
      <w:r w:rsidR="007C771E" w:rsidRPr="00C4671C">
        <w:rPr>
          <w:rFonts w:ascii="Tahoma" w:eastAsia="Times New Roman" w:hAnsi="Tahoma" w:cs="Tahoma"/>
          <w:lang w:eastAsia="tr-TR"/>
        </w:rPr>
        <w:t>ilgili kişinin açık rızası ile veya</w:t>
      </w:r>
      <w:r w:rsidR="00B83D64" w:rsidRPr="00C4671C">
        <w:rPr>
          <w:rFonts w:ascii="Tahoma" w:eastAsia="Times New Roman" w:hAnsi="Tahoma" w:cs="Tahoma"/>
          <w:color w:val="000000" w:themeColor="text1"/>
          <w:lang w:eastAsia="tr-TR"/>
        </w:rPr>
        <w:t xml:space="preserve"> gerekli özeni göstererek, gerekli güvenlik tedbirlerini ve Kurul tarafından öngörülen yeterli önlemleri alarak, meşru ve hukuka uygun Kişisel Veri işleme amaçları doğrultusunda, Veri Sahibinin Özel Nitelikli Kişisel Verilerini</w:t>
      </w:r>
      <w:r w:rsidR="009B5655" w:rsidRPr="00C4671C">
        <w:rPr>
          <w:rFonts w:ascii="Tahoma" w:eastAsia="Times New Roman" w:hAnsi="Tahoma" w:cs="Tahoma"/>
          <w:color w:val="000000" w:themeColor="text1"/>
          <w:lang w:eastAsia="tr-TR"/>
        </w:rPr>
        <w:t>, Kişisel Verileri Koruma Kanunu</w:t>
      </w:r>
      <w:r w:rsidR="00D1583C">
        <w:rPr>
          <w:rFonts w:ascii="Tahoma" w:eastAsia="Times New Roman" w:hAnsi="Tahoma" w:cs="Tahoma"/>
          <w:color w:val="000000" w:themeColor="text1"/>
          <w:lang w:eastAsia="tr-TR"/>
        </w:rPr>
        <w:t xml:space="preserve"> </w:t>
      </w:r>
      <w:r w:rsidR="009B5655" w:rsidRPr="00C4671C">
        <w:rPr>
          <w:rFonts w:ascii="Tahoma" w:eastAsia="Times New Roman" w:hAnsi="Tahoma" w:cs="Tahoma"/>
          <w:color w:val="000000" w:themeColor="text1"/>
          <w:lang w:eastAsia="tr-TR"/>
        </w:rPr>
        <w:t>’</w:t>
      </w:r>
      <w:proofErr w:type="spellStart"/>
      <w:r w:rsidR="009B5655" w:rsidRPr="00C4671C">
        <w:rPr>
          <w:rFonts w:ascii="Tahoma" w:eastAsia="Times New Roman" w:hAnsi="Tahoma" w:cs="Tahoma"/>
          <w:color w:val="000000" w:themeColor="text1"/>
          <w:lang w:eastAsia="tr-TR"/>
        </w:rPr>
        <w:t>nun</w:t>
      </w:r>
      <w:proofErr w:type="spellEnd"/>
      <w:r w:rsidR="009B5655" w:rsidRPr="00C4671C">
        <w:rPr>
          <w:rFonts w:ascii="Tahoma" w:eastAsia="Times New Roman" w:hAnsi="Tahoma" w:cs="Tahoma"/>
          <w:color w:val="000000" w:themeColor="text1"/>
          <w:lang w:eastAsia="tr-TR"/>
        </w:rPr>
        <w:t xml:space="preserve"> </w:t>
      </w:r>
      <w:r w:rsidR="00874F13" w:rsidRPr="00C4671C">
        <w:rPr>
          <w:rFonts w:ascii="Tahoma" w:eastAsia="Times New Roman" w:hAnsi="Tahoma" w:cs="Tahoma"/>
          <w:color w:val="000000" w:themeColor="text1"/>
          <w:lang w:eastAsia="tr-TR"/>
        </w:rPr>
        <w:t>9</w:t>
      </w:r>
      <w:r w:rsidR="00D1583C">
        <w:rPr>
          <w:rFonts w:ascii="Tahoma" w:eastAsia="Times New Roman" w:hAnsi="Tahoma" w:cs="Tahoma"/>
          <w:color w:val="000000" w:themeColor="text1"/>
          <w:lang w:eastAsia="tr-TR"/>
        </w:rPr>
        <w:t>ncu</w:t>
      </w:r>
      <w:r w:rsidR="00874F13" w:rsidRPr="00C4671C">
        <w:rPr>
          <w:rFonts w:ascii="Tahoma" w:eastAsia="Times New Roman" w:hAnsi="Tahoma" w:cs="Tahoma"/>
          <w:color w:val="000000" w:themeColor="text1"/>
          <w:lang w:eastAsia="tr-TR"/>
        </w:rPr>
        <w:t xml:space="preserve"> </w:t>
      </w:r>
      <w:r w:rsidR="00D1583C">
        <w:rPr>
          <w:rFonts w:ascii="Tahoma" w:eastAsia="Times New Roman" w:hAnsi="Tahoma" w:cs="Tahoma"/>
          <w:color w:val="000000" w:themeColor="text1"/>
          <w:lang w:eastAsia="tr-TR"/>
        </w:rPr>
        <w:t>m</w:t>
      </w:r>
      <w:r w:rsidR="00874F13" w:rsidRPr="00C4671C">
        <w:rPr>
          <w:rFonts w:ascii="Tahoma" w:eastAsia="Times New Roman" w:hAnsi="Tahoma" w:cs="Tahoma"/>
          <w:color w:val="000000" w:themeColor="text1"/>
          <w:lang w:eastAsia="tr-TR"/>
        </w:rPr>
        <w:t>addesinde belirlenen şartlara uyulmak suretiyle</w:t>
      </w:r>
      <w:r w:rsidR="00B83D64" w:rsidRPr="00C4671C">
        <w:rPr>
          <w:rFonts w:ascii="Tahoma" w:eastAsia="Times New Roman" w:hAnsi="Tahoma" w:cs="Tahoma"/>
          <w:color w:val="000000" w:themeColor="text1"/>
          <w:lang w:eastAsia="tr-TR"/>
        </w:rPr>
        <w:t xml:space="preserve"> yeterli korumaya sahip veya yeterli korumayı taahhüt eden veri sorumlusunun bulunduğu yabancı ülkelere </w:t>
      </w:r>
      <w:r w:rsidR="009B5655" w:rsidRPr="00C4671C">
        <w:rPr>
          <w:rFonts w:ascii="Tahoma" w:eastAsia="Times New Roman" w:hAnsi="Tahoma" w:cs="Tahoma"/>
          <w:color w:val="000000" w:themeColor="text1"/>
          <w:lang w:eastAsia="tr-TR"/>
        </w:rPr>
        <w:t xml:space="preserve">de </w:t>
      </w:r>
      <w:r w:rsidR="00B83D64" w:rsidRPr="00C4671C">
        <w:rPr>
          <w:rFonts w:ascii="Tahoma" w:eastAsia="Times New Roman" w:hAnsi="Tahoma" w:cs="Tahoma"/>
          <w:color w:val="000000" w:themeColor="text1"/>
          <w:lang w:eastAsia="tr-TR"/>
        </w:rPr>
        <w:t>aktarabilmektedir.</w:t>
      </w:r>
    </w:p>
    <w:p w14:paraId="44FBB5AB" w14:textId="77777777" w:rsidR="00120C03" w:rsidRPr="00C4671C" w:rsidRDefault="00120C03">
      <w:pPr>
        <w:rPr>
          <w:rFonts w:ascii="Tahoma" w:hAnsi="Tahoma" w:cs="Tahoma"/>
        </w:rPr>
      </w:pPr>
    </w:p>
    <w:sectPr w:rsidR="00120C03" w:rsidRPr="00C467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CFE4" w14:textId="77777777" w:rsidR="0053488A" w:rsidRDefault="0053488A" w:rsidP="00BE51B9">
      <w:pPr>
        <w:spacing w:after="0" w:line="240" w:lineRule="auto"/>
      </w:pPr>
      <w:r>
        <w:separator/>
      </w:r>
    </w:p>
  </w:endnote>
  <w:endnote w:type="continuationSeparator" w:id="0">
    <w:p w14:paraId="0A53FAC4" w14:textId="77777777" w:rsidR="0053488A" w:rsidRDefault="0053488A" w:rsidP="00BE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7150" w14:textId="77777777" w:rsidR="00BE51B9" w:rsidRDefault="00BE51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F521" w14:textId="77777777" w:rsidR="00BE51B9" w:rsidRDefault="00BE51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DE3A" w14:textId="77777777" w:rsidR="00BE51B9" w:rsidRDefault="00BE51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3B17" w14:textId="77777777" w:rsidR="0053488A" w:rsidRDefault="0053488A" w:rsidP="00BE51B9">
      <w:pPr>
        <w:spacing w:after="0" w:line="240" w:lineRule="auto"/>
      </w:pPr>
      <w:r>
        <w:separator/>
      </w:r>
    </w:p>
  </w:footnote>
  <w:footnote w:type="continuationSeparator" w:id="0">
    <w:p w14:paraId="2B045599" w14:textId="77777777" w:rsidR="0053488A" w:rsidRDefault="0053488A" w:rsidP="00BE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3C28" w14:textId="77777777" w:rsidR="00BE51B9" w:rsidRDefault="0053488A">
    <w:pPr>
      <w:pStyle w:val="stBilgi"/>
    </w:pPr>
    <w:r>
      <w:rPr>
        <w:noProof/>
        <w:lang w:eastAsia="tr-TR"/>
      </w:rPr>
      <w:pict w14:anchorId="048C2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493" o:spid="_x0000_s2050" type="#_x0000_t75" style="position:absolute;margin-left:0;margin-top:0;width:453.15pt;height:354.75pt;z-index:-251657216;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9702" w14:textId="77777777" w:rsidR="00BE51B9" w:rsidRDefault="0053488A">
    <w:pPr>
      <w:pStyle w:val="stBilgi"/>
    </w:pPr>
    <w:r>
      <w:rPr>
        <w:noProof/>
        <w:lang w:eastAsia="tr-TR"/>
      </w:rPr>
      <w:pict w14:anchorId="11039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494" o:spid="_x0000_s2051" type="#_x0000_t75" style="position:absolute;margin-left:0;margin-top:0;width:453.15pt;height:354.75pt;z-index:-251656192;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727D" w14:textId="77777777" w:rsidR="00BE51B9" w:rsidRDefault="0053488A">
    <w:pPr>
      <w:pStyle w:val="stBilgi"/>
    </w:pPr>
    <w:r>
      <w:rPr>
        <w:noProof/>
        <w:lang w:eastAsia="tr-TR"/>
      </w:rPr>
      <w:pict w14:anchorId="5209B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1492" o:spid="_x0000_s2049" type="#_x0000_t75" style="position:absolute;margin-left:0;margin-top:0;width:453.15pt;height:354.75pt;z-index:-251658240;mso-position-horizontal:center;mso-position-horizontal-relative:margin;mso-position-vertical:center;mso-position-vertical-relative:margin" o:allowincell="f">
          <v:imagedata r:id="rId1" o:title="aydın leg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4B56"/>
    <w:multiLevelType w:val="hybridMultilevel"/>
    <w:tmpl w:val="14E4C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974B9"/>
    <w:multiLevelType w:val="hybridMultilevel"/>
    <w:tmpl w:val="53F690D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E321E"/>
    <w:multiLevelType w:val="hybridMultilevel"/>
    <w:tmpl w:val="3388750E"/>
    <w:lvl w:ilvl="0" w:tplc="CE0E971A">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3" w15:restartNumberingAfterBreak="0">
    <w:nsid w:val="3DE40297"/>
    <w:multiLevelType w:val="hybridMultilevel"/>
    <w:tmpl w:val="05CEF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2B7D47"/>
    <w:multiLevelType w:val="multilevel"/>
    <w:tmpl w:val="BD526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3A730D"/>
    <w:multiLevelType w:val="hybridMultilevel"/>
    <w:tmpl w:val="986846D2"/>
    <w:lvl w:ilvl="0" w:tplc="85C2C1E8">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6" w15:restartNumberingAfterBreak="0">
    <w:nsid w:val="7E03069D"/>
    <w:multiLevelType w:val="hybridMultilevel"/>
    <w:tmpl w:val="AC54BC9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1">
      <w:lvl w:ilvl="1">
        <w:numFmt w:val="upperLetter"/>
        <w:lvlText w:val="%2."/>
        <w:lvlJc w:val="left"/>
      </w:lvl>
    </w:lvlOverride>
  </w:num>
  <w:num w:numId="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num>
  <w:num w:numId="5">
    <w:abstractNumId w:val="1"/>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E3"/>
    <w:rsid w:val="0000141F"/>
    <w:rsid w:val="00120C03"/>
    <w:rsid w:val="001445E1"/>
    <w:rsid w:val="00146C33"/>
    <w:rsid w:val="00176FD0"/>
    <w:rsid w:val="00177A27"/>
    <w:rsid w:val="001A1661"/>
    <w:rsid w:val="0025039C"/>
    <w:rsid w:val="0028696C"/>
    <w:rsid w:val="002B744C"/>
    <w:rsid w:val="00313C64"/>
    <w:rsid w:val="003148CE"/>
    <w:rsid w:val="003251F3"/>
    <w:rsid w:val="00363777"/>
    <w:rsid w:val="004074A7"/>
    <w:rsid w:val="00417A69"/>
    <w:rsid w:val="00480FE3"/>
    <w:rsid w:val="004B73CD"/>
    <w:rsid w:val="0053488A"/>
    <w:rsid w:val="005A1575"/>
    <w:rsid w:val="00640957"/>
    <w:rsid w:val="007C771E"/>
    <w:rsid w:val="00874F13"/>
    <w:rsid w:val="00953627"/>
    <w:rsid w:val="009B5655"/>
    <w:rsid w:val="00B83963"/>
    <w:rsid w:val="00B83D64"/>
    <w:rsid w:val="00B94094"/>
    <w:rsid w:val="00BE51B9"/>
    <w:rsid w:val="00C0701C"/>
    <w:rsid w:val="00C4671C"/>
    <w:rsid w:val="00D1583C"/>
    <w:rsid w:val="00E075C6"/>
    <w:rsid w:val="00F776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94BCB9"/>
  <w15:docId w15:val="{33C95A60-FFC0-4DBF-9659-21A0290B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B83D6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83D6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83D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E51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51B9"/>
  </w:style>
  <w:style w:type="paragraph" w:styleId="AltBilgi">
    <w:name w:val="footer"/>
    <w:basedOn w:val="Normal"/>
    <w:link w:val="AltBilgiChar"/>
    <w:uiPriority w:val="99"/>
    <w:unhideWhenUsed/>
    <w:rsid w:val="00BE51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B9"/>
  </w:style>
  <w:style w:type="paragraph" w:styleId="ListeParagraf">
    <w:name w:val="List Paragraph"/>
    <w:basedOn w:val="Normal"/>
    <w:uiPriority w:val="34"/>
    <w:qFormat/>
    <w:rsid w:val="0017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74770">
      <w:bodyDiv w:val="1"/>
      <w:marLeft w:val="0"/>
      <w:marRight w:val="0"/>
      <w:marTop w:val="0"/>
      <w:marBottom w:val="0"/>
      <w:divBdr>
        <w:top w:val="none" w:sz="0" w:space="0" w:color="auto"/>
        <w:left w:val="none" w:sz="0" w:space="0" w:color="auto"/>
        <w:bottom w:val="none" w:sz="0" w:space="0" w:color="auto"/>
        <w:right w:val="none" w:sz="0" w:space="0" w:color="auto"/>
      </w:divBdr>
      <w:divsChild>
        <w:div w:id="1926108958">
          <w:marLeft w:val="0"/>
          <w:marRight w:val="0"/>
          <w:marTop w:val="0"/>
          <w:marBottom w:val="0"/>
          <w:divBdr>
            <w:top w:val="single" w:sz="6" w:space="19" w:color="F4F8F9"/>
            <w:left w:val="none" w:sz="0" w:space="0" w:color="auto"/>
            <w:bottom w:val="single" w:sz="6" w:space="19" w:color="F4F8F9"/>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sChild>
                <w:div w:id="465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160">
          <w:marLeft w:val="0"/>
          <w:marRight w:val="0"/>
          <w:marTop w:val="0"/>
          <w:marBottom w:val="0"/>
          <w:divBdr>
            <w:top w:val="none" w:sz="0" w:space="0" w:color="auto"/>
            <w:left w:val="none" w:sz="0" w:space="0" w:color="auto"/>
            <w:bottom w:val="none" w:sz="0" w:space="0" w:color="auto"/>
            <w:right w:val="none" w:sz="0" w:space="0" w:color="auto"/>
          </w:divBdr>
          <w:divsChild>
            <w:div w:id="146360616">
              <w:marLeft w:val="0"/>
              <w:marRight w:val="0"/>
              <w:marTop w:val="0"/>
              <w:marBottom w:val="0"/>
              <w:divBdr>
                <w:top w:val="none" w:sz="0" w:space="0" w:color="auto"/>
                <w:left w:val="none" w:sz="0" w:space="0" w:color="auto"/>
                <w:bottom w:val="none" w:sz="0" w:space="0" w:color="auto"/>
                <w:right w:val="none" w:sz="0" w:space="0" w:color="auto"/>
              </w:divBdr>
              <w:divsChild>
                <w:div w:id="699204665">
                  <w:marLeft w:val="-225"/>
                  <w:marRight w:val="-225"/>
                  <w:marTop w:val="0"/>
                  <w:marBottom w:val="0"/>
                  <w:divBdr>
                    <w:top w:val="none" w:sz="0" w:space="0" w:color="auto"/>
                    <w:left w:val="none" w:sz="0" w:space="0" w:color="auto"/>
                    <w:bottom w:val="none" w:sz="0" w:space="0" w:color="auto"/>
                    <w:right w:val="none" w:sz="0" w:space="0" w:color="auto"/>
                  </w:divBdr>
                  <w:divsChild>
                    <w:div w:id="1144590959">
                      <w:marLeft w:val="0"/>
                      <w:marRight w:val="0"/>
                      <w:marTop w:val="0"/>
                      <w:marBottom w:val="0"/>
                      <w:divBdr>
                        <w:top w:val="none" w:sz="0" w:space="0" w:color="auto"/>
                        <w:left w:val="none" w:sz="0" w:space="0" w:color="auto"/>
                        <w:bottom w:val="none" w:sz="0" w:space="0" w:color="auto"/>
                        <w:right w:val="none" w:sz="0" w:space="0" w:color="auto"/>
                      </w:divBdr>
                      <w:divsChild>
                        <w:div w:id="594023854">
                          <w:marLeft w:val="0"/>
                          <w:marRight w:val="0"/>
                          <w:marTop w:val="0"/>
                          <w:marBottom w:val="0"/>
                          <w:divBdr>
                            <w:top w:val="none" w:sz="0" w:space="0" w:color="auto"/>
                            <w:left w:val="none" w:sz="0" w:space="0" w:color="auto"/>
                            <w:bottom w:val="none" w:sz="0" w:space="0" w:color="auto"/>
                            <w:right w:val="none" w:sz="0" w:space="0" w:color="auto"/>
                          </w:divBdr>
                          <w:divsChild>
                            <w:div w:id="565534337">
                              <w:marLeft w:val="0"/>
                              <w:marRight w:val="0"/>
                              <w:marTop w:val="0"/>
                              <w:marBottom w:val="0"/>
                              <w:divBdr>
                                <w:top w:val="none" w:sz="0" w:space="0" w:color="auto"/>
                                <w:left w:val="none" w:sz="0" w:space="0" w:color="auto"/>
                                <w:bottom w:val="none" w:sz="0" w:space="0" w:color="auto"/>
                                <w:right w:val="none" w:sz="0" w:space="0" w:color="auto"/>
                              </w:divBdr>
                              <w:divsChild>
                                <w:div w:id="375122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erhan burak aydın</cp:lastModifiedBy>
  <cp:revision>3</cp:revision>
  <dcterms:created xsi:type="dcterms:W3CDTF">2020-02-25T08:35:00Z</dcterms:created>
  <dcterms:modified xsi:type="dcterms:W3CDTF">2020-03-02T11:09:00Z</dcterms:modified>
</cp:coreProperties>
</file>